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C34883">
      <w:pPr>
        <w:pStyle w:val="4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</w:t>
      </w:r>
    </w:p>
    <w:p w14:paraId="004443AC">
      <w:pPr>
        <w:pStyle w:val="4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оценке применения обязательных требований решения Совета депутатов </w:t>
      </w:r>
      <w:r>
        <w:rPr>
          <w:rFonts w:ascii="Times New Roman" w:hAnsi="Times New Roman" w:cs="Times New Roman"/>
          <w:sz w:val="28"/>
          <w:szCs w:val="28"/>
          <w:lang w:val="ru-RU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13</w:t>
      </w:r>
      <w:r>
        <w:rPr>
          <w:rFonts w:ascii="Times New Roman" w:hAnsi="Times New Roman" w:cs="Times New Roman"/>
          <w:sz w:val="28"/>
          <w:szCs w:val="28"/>
        </w:rPr>
        <w:t>.06.2022  №109г. «</w:t>
      </w:r>
      <w:r>
        <w:rPr>
          <w:rFonts w:ascii="Times New Roman" w:hAnsi="Times New Roman" w:cs="Times New Roman"/>
          <w:sz w:val="28"/>
          <w:szCs w:val="28"/>
          <w:lang w:val="ru-RU"/>
        </w:rPr>
        <w:t>Об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утверждении правил благоустройства на территории Павловского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(с изменениями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12</w:t>
      </w:r>
      <w:r>
        <w:rPr>
          <w:rFonts w:ascii="Times New Roman" w:hAnsi="Times New Roman" w:cs="Times New Roman"/>
          <w:sz w:val="28"/>
          <w:szCs w:val="28"/>
        </w:rPr>
        <w:t>.10.2023 №1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87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1B87CC49">
      <w:pPr>
        <w:pStyle w:val="4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0BDC27">
      <w:pPr>
        <w:pStyle w:val="4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01.08. 2024г.                                                                                               №1</w:t>
      </w:r>
    </w:p>
    <w:p w14:paraId="514FF6A0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</w:p>
    <w:p w14:paraId="4C88D1B0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</w:p>
    <w:p w14:paraId="38E118E3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Выводы по результатам оценке применения обязательных требований:</w:t>
      </w:r>
    </w:p>
    <w:p w14:paraId="2721D4F3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1.1.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 достижении/недостижении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14:paraId="4164B207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 w:cs="Times New Roman"/>
          <w:sz w:val="28"/>
          <w:szCs w:val="28"/>
          <w:lang w:val="ru-RU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13</w:t>
      </w:r>
      <w:r>
        <w:rPr>
          <w:rFonts w:ascii="Times New Roman" w:hAnsi="Times New Roman" w:cs="Times New Roman"/>
          <w:sz w:val="28"/>
          <w:szCs w:val="28"/>
        </w:rPr>
        <w:t>.06.2022 г. №109 «</w:t>
      </w:r>
      <w:r>
        <w:rPr>
          <w:rFonts w:ascii="Times New Roman" w:hAnsi="Times New Roman" w:cs="Times New Roman"/>
          <w:sz w:val="28"/>
          <w:szCs w:val="28"/>
          <w:lang w:val="ru-RU"/>
        </w:rPr>
        <w:t>Об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утверждении правил благоустройства на территории Павловского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(с изменениями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12</w:t>
      </w:r>
      <w:r>
        <w:rPr>
          <w:rFonts w:ascii="Times New Roman" w:hAnsi="Times New Roman" w:cs="Times New Roman"/>
          <w:sz w:val="28"/>
          <w:szCs w:val="28"/>
        </w:rPr>
        <w:t>.10.2023 №1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87</w:t>
      </w:r>
      <w:r>
        <w:rPr>
          <w:rFonts w:ascii="Times New Roman" w:hAnsi="Times New Roman" w:cs="Times New Roman"/>
          <w:sz w:val="28"/>
          <w:szCs w:val="28"/>
        </w:rPr>
        <w:t>) (далее- Правила) принято в целях установления единых для муниципального образования требований к благоустройству муниципального образования.</w:t>
      </w:r>
    </w:p>
    <w:p w14:paraId="28F1BA5B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Единые требования выражаются в следующем:</w:t>
      </w:r>
    </w:p>
    <w:p w14:paraId="554029D6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47"/>
      </w:tblGrid>
      <w:tr w14:paraId="5781FA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47" w:type="dxa"/>
          </w:tcPr>
          <w:p w14:paraId="152A5EAB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проектированию  элементов инженерной подготовки и защиты территории;</w:t>
            </w:r>
          </w:p>
        </w:tc>
      </w:tr>
      <w:tr w14:paraId="355A21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47" w:type="dxa"/>
          </w:tcPr>
          <w:p w14:paraId="73C445A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озеленению территорий;</w:t>
            </w:r>
          </w:p>
        </w:tc>
      </w:tr>
      <w:tr w14:paraId="5FAE54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649FA82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элементам сопряжения поверхностей;</w:t>
            </w:r>
          </w:p>
        </w:tc>
      </w:tr>
      <w:tr w14:paraId="09C66F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03F5E88C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проектированию ограждений;</w:t>
            </w:r>
          </w:p>
        </w:tc>
      </w:tr>
      <w:tr w14:paraId="6D92B0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1882D1AC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малым архитектурным формам;</w:t>
            </w:r>
          </w:p>
        </w:tc>
      </w:tr>
      <w:tr w14:paraId="03DA52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22EB4177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игровому и спортивному оборудованию;</w:t>
            </w:r>
          </w:p>
        </w:tc>
      </w:tr>
      <w:tr w14:paraId="29C40C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22B8F80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освещению и осветительным приборам;</w:t>
            </w:r>
          </w:p>
        </w:tc>
      </w:tr>
      <w:tr w14:paraId="68A29B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2F788689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размещению средств наружной рекламы и информации на территории населенного пункта;</w:t>
            </w:r>
          </w:p>
        </w:tc>
      </w:tr>
      <w:tr w14:paraId="3AA752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4113B97C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некапитальным нестационарным сооружениям;</w:t>
            </w:r>
          </w:p>
        </w:tc>
      </w:tr>
      <w:tr w14:paraId="2D86F2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83228B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оформлению и оборудованию зданий и сооружений;</w:t>
            </w:r>
          </w:p>
        </w:tc>
      </w:tr>
      <w:tr w14:paraId="4E816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426975E7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требование к проектированию и размещению площадок;</w:t>
            </w:r>
          </w:p>
        </w:tc>
      </w:tr>
      <w:tr w14:paraId="172300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80BE58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пешеходным коммуникациям;</w:t>
            </w:r>
          </w:p>
        </w:tc>
      </w:tr>
      <w:tr w14:paraId="0C5355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9747" w:type="dxa"/>
          </w:tcPr>
          <w:p w14:paraId="50F2D06C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транспортным проездам;</w:t>
            </w:r>
          </w:p>
        </w:tc>
      </w:tr>
      <w:tr w14:paraId="6C179D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</w:trPr>
        <w:tc>
          <w:tcPr>
            <w:tcW w:w="9747" w:type="dxa"/>
          </w:tcPr>
          <w:p w14:paraId="4B62F90D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</w:t>
            </w:r>
            <w:r>
              <w:rPr>
                <w:rFonts w:ascii="Times New Roman" w:hAnsi="Times New Roman" w:eastAsia="Courier New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общественных пространств;</w:t>
            </w:r>
            <w:r>
              <w:rPr>
                <w:rFonts w:ascii="Times New Roman" w:hAnsi="Times New Roman" w:eastAsia="Courier New" w:cs="Times New Roman"/>
                <w:b/>
                <w:sz w:val="28"/>
                <w:szCs w:val="28"/>
              </w:rPr>
              <w:t xml:space="preserve"> </w:t>
            </w:r>
          </w:p>
        </w:tc>
      </w:tr>
      <w:tr w14:paraId="65A212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747" w:type="dxa"/>
          </w:tcPr>
          <w:p w14:paraId="3D120AB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участков и специализированных зон  общественной застройки;</w:t>
            </w:r>
          </w:p>
        </w:tc>
      </w:tr>
      <w:tr w14:paraId="3626D0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41C8AED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 общественных пространств на территориях жилого назначения;</w:t>
            </w:r>
          </w:p>
        </w:tc>
      </w:tr>
      <w:tr w14:paraId="471834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49BF754E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участков жилой застройки;</w:t>
            </w:r>
          </w:p>
        </w:tc>
      </w:tr>
      <w:tr w14:paraId="74CA9E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60B4926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 благоустройству участков детских садов и школ;</w:t>
            </w:r>
          </w:p>
        </w:tc>
      </w:tr>
      <w:tr w14:paraId="2C7B94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63782CD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 xml:space="preserve">- требования к благоустройству участков длительного и кратковременного хранения автотранспортных средств;  </w:t>
            </w:r>
          </w:p>
        </w:tc>
      </w:tr>
      <w:tr w14:paraId="0014D7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6B6EA888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на территориях рекреационного назначения;</w:t>
            </w:r>
          </w:p>
        </w:tc>
      </w:tr>
      <w:tr w14:paraId="3C52BA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66E72C0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зон отдыха;</w:t>
            </w:r>
          </w:p>
        </w:tc>
      </w:tr>
      <w:tr w14:paraId="0ACCE6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3C4F9E6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проектированию парков жилых районов;</w:t>
            </w:r>
          </w:p>
        </w:tc>
      </w:tr>
      <w:tr w14:paraId="1FEE18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76FB4822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 xml:space="preserve">- требования к благоустройству садов; </w:t>
            </w:r>
          </w:p>
        </w:tc>
      </w:tr>
      <w:tr w14:paraId="24960B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19178DF0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требование к благоустройству скверов;</w:t>
            </w:r>
          </w:p>
        </w:tc>
      </w:tr>
      <w:tr w14:paraId="0BEAF8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747" w:type="dxa"/>
          </w:tcPr>
          <w:p w14:paraId="5447E57F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озеленению санитарно-защитных зон территорий производственного назначения;</w:t>
            </w:r>
          </w:p>
        </w:tc>
      </w:tr>
      <w:tr w14:paraId="7F4CA3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9747" w:type="dxa"/>
          </w:tcPr>
          <w:p w14:paraId="6B1AA6B0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благоустройству на территориях транспортных коммуникаций;</w:t>
            </w:r>
          </w:p>
        </w:tc>
      </w:tr>
      <w:tr w14:paraId="3BAA50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3582C5DB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 xml:space="preserve">- требования к благоустройству улиц и дорог; </w:t>
            </w:r>
          </w:p>
        </w:tc>
      </w:tr>
      <w:tr w14:paraId="232750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96F3A14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 xml:space="preserve">- требования к благоустройству площадок; </w:t>
            </w:r>
          </w:p>
        </w:tc>
      </w:tr>
      <w:tr w14:paraId="3066E3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747" w:type="dxa"/>
          </w:tcPr>
          <w:p w14:paraId="451EB5AE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пешеходным переходам;</w:t>
            </w:r>
          </w:p>
        </w:tc>
      </w:tr>
      <w:tr w14:paraId="7E4C94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9747" w:type="dxa"/>
          </w:tcPr>
          <w:p w14:paraId="7A1A694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уборке территорий;</w:t>
            </w:r>
          </w:p>
        </w:tc>
      </w:tr>
      <w:tr w14:paraId="0A7B89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747" w:type="dxa"/>
          </w:tcPr>
          <w:p w14:paraId="10CBD66D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уборке территории в весенне-летний период;</w:t>
            </w:r>
          </w:p>
        </w:tc>
      </w:tr>
      <w:tr w14:paraId="2F2C0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61ADB86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уборке в осенне-зимний период;</w:t>
            </w:r>
          </w:p>
        </w:tc>
      </w:tr>
      <w:tr w14:paraId="4AA795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747" w:type="dxa"/>
          </w:tcPr>
          <w:p w14:paraId="097151BA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содержанию элементов благоустройства;</w:t>
            </w:r>
          </w:p>
        </w:tc>
      </w:tr>
      <w:tr w14:paraId="7A35CE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738F262B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работам по озеленению территорий и содержанию зеленых насаждений;</w:t>
            </w:r>
          </w:p>
        </w:tc>
      </w:tr>
      <w:tr w14:paraId="4CAADB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3FB46DCF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содержанию и эксплуатации дорог;</w:t>
            </w:r>
          </w:p>
        </w:tc>
      </w:tr>
      <w:tr w14:paraId="3D26C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9747" w:type="dxa"/>
          </w:tcPr>
          <w:p w14:paraId="464BD795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освещению территорий;</w:t>
            </w:r>
          </w:p>
        </w:tc>
      </w:tr>
      <w:tr w14:paraId="39DBAB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4C52437F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проведению</w:t>
            </w:r>
            <w:r>
              <w:rPr>
                <w:rFonts w:ascii="Times New Roman" w:hAnsi="Times New Roman" w:eastAsia="Courier New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работ при строительстве, ремонте, реконструкции коммуникаций;</w:t>
            </w:r>
          </w:p>
        </w:tc>
      </w:tr>
      <w:tr w14:paraId="321013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747" w:type="dxa"/>
          </w:tcPr>
          <w:p w14:paraId="728F4603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доступности сельской среды;</w:t>
            </w:r>
          </w:p>
        </w:tc>
      </w:tr>
      <w:tr w14:paraId="46EEAB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747" w:type="dxa"/>
          </w:tcPr>
          <w:p w14:paraId="7F30B89F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праздничному оформлению территории поселения;</w:t>
            </w:r>
          </w:p>
        </w:tc>
      </w:tr>
      <w:tr w14:paraId="4D6B15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9747" w:type="dxa"/>
          </w:tcPr>
          <w:p w14:paraId="784E04D8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формам и механизмам общественного участия в принятии решений и реализации проектов комплексного благоустройства и развития городской среды;</w:t>
            </w:r>
          </w:p>
        </w:tc>
      </w:tr>
      <w:tr w14:paraId="6F14ED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" w:hRule="atLeast"/>
        </w:trPr>
        <w:tc>
          <w:tcPr>
            <w:tcW w:w="9747" w:type="dxa"/>
          </w:tcPr>
          <w:p w14:paraId="3861815B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организации общественного соучастия;</w:t>
            </w:r>
          </w:p>
        </w:tc>
      </w:tr>
      <w:tr w14:paraId="45D26C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9747" w:type="dxa"/>
          </w:tcPr>
          <w:p w14:paraId="412357D1">
            <w:pPr>
              <w:pStyle w:val="4"/>
              <w:ind w:firstLine="0"/>
              <w:jc w:val="both"/>
              <w:rPr>
                <w:rFonts w:ascii="Times New Roman" w:hAnsi="Times New Roman" w:eastAsia="Courier New" w:cs="Times New Roman"/>
                <w:sz w:val="28"/>
                <w:szCs w:val="28"/>
              </w:rPr>
            </w:pPr>
            <w:r>
              <w:rPr>
                <w:rFonts w:ascii="Times New Roman" w:hAnsi="Times New Roman" w:eastAsia="Courier New" w:cs="Times New Roman"/>
                <w:sz w:val="28"/>
                <w:szCs w:val="28"/>
              </w:rPr>
              <w:t>- требования к порядку определения границ прилегающих территорий, содержанию прилегающих территорий.</w:t>
            </w:r>
          </w:p>
        </w:tc>
      </w:tr>
    </w:tbl>
    <w:p w14:paraId="036B5E07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</w:p>
    <w:p w14:paraId="7BD6A4BD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осуществлении контроля за исполнением Правил администрация муниципального образования вправе:</w:t>
      </w:r>
    </w:p>
    <w:p w14:paraId="26C83246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выявлять факты нарушения обязательных требований;</w:t>
      </w:r>
    </w:p>
    <w:p w14:paraId="471EAB62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pacing w:val="-5"/>
          <w:sz w:val="28"/>
          <w:szCs w:val="28"/>
        </w:rPr>
        <w:t>привлекать к</w:t>
      </w:r>
      <w:r>
        <w:rPr>
          <w:rStyle w:val="5"/>
          <w:rFonts w:ascii="Times New Roman" w:hAnsi="Times New Roman" w:cs="Times New Roman"/>
          <w:spacing w:val="-5"/>
          <w:sz w:val="28"/>
          <w:szCs w:val="28"/>
        </w:rPr>
        <w:t> </w:t>
      </w:r>
      <w:r>
        <w:rPr>
          <w:rFonts w:ascii="Times New Roman" w:hAnsi="Times New Roman" w:cs="Times New Roman"/>
          <w:spacing w:val="6"/>
          <w:sz w:val="28"/>
          <w:szCs w:val="28"/>
        </w:rPr>
        <w:t xml:space="preserve">ответственности в порядке, установленном действующим </w:t>
      </w:r>
      <w:r>
        <w:rPr>
          <w:rFonts w:ascii="Times New Roman" w:hAnsi="Times New Roman" w:cs="Times New Roman"/>
          <w:spacing w:val="-8"/>
          <w:sz w:val="28"/>
          <w:szCs w:val="28"/>
        </w:rPr>
        <w:t>законодательством.</w:t>
      </w:r>
    </w:p>
    <w:p w14:paraId="48C35C8C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752"/>
        <w:gridCol w:w="3285"/>
      </w:tblGrid>
      <w:tr w14:paraId="5EDE0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1D9E8CE0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5752" w:type="dxa"/>
          </w:tcPr>
          <w:p w14:paraId="6CA077AD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Принципы установления и оценки ОТ</w:t>
            </w:r>
          </w:p>
        </w:tc>
        <w:tc>
          <w:tcPr>
            <w:tcW w:w="3285" w:type="dxa"/>
          </w:tcPr>
          <w:p w14:paraId="5DD6E2D4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 (не соблюден)</w:t>
            </w:r>
          </w:p>
        </w:tc>
      </w:tr>
      <w:tr w14:paraId="5ECFC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514BB0EF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752" w:type="dxa"/>
          </w:tcPr>
          <w:p w14:paraId="27F40EB3">
            <w:pPr>
              <w:pStyle w:val="4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Законность</w:t>
            </w:r>
          </w:p>
        </w:tc>
        <w:tc>
          <w:tcPr>
            <w:tcW w:w="3285" w:type="dxa"/>
          </w:tcPr>
          <w:p w14:paraId="4E0AC683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14:paraId="742EC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76749951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752" w:type="dxa"/>
          </w:tcPr>
          <w:p w14:paraId="418FB627">
            <w:pPr>
              <w:pStyle w:val="4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Обоснованность обязательных требований</w:t>
            </w:r>
          </w:p>
        </w:tc>
        <w:tc>
          <w:tcPr>
            <w:tcW w:w="3285" w:type="dxa"/>
          </w:tcPr>
          <w:p w14:paraId="6C1F09E1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14:paraId="2ADC8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66EAA698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752" w:type="dxa"/>
          </w:tcPr>
          <w:p w14:paraId="6C0783BA">
            <w:pPr>
              <w:pStyle w:val="4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Правовая определенность и системность</w:t>
            </w:r>
          </w:p>
        </w:tc>
        <w:tc>
          <w:tcPr>
            <w:tcW w:w="3285" w:type="dxa"/>
          </w:tcPr>
          <w:p w14:paraId="1CC66093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14:paraId="14295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CC4C390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752" w:type="dxa"/>
          </w:tcPr>
          <w:p w14:paraId="6145024E">
            <w:pPr>
              <w:pStyle w:val="4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Открытость и предсказуемость</w:t>
            </w:r>
          </w:p>
        </w:tc>
        <w:tc>
          <w:tcPr>
            <w:tcW w:w="3285" w:type="dxa"/>
          </w:tcPr>
          <w:p w14:paraId="37D2C46C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соблюден в части строка действия (отсутствует), в остальной части соблюден</w:t>
            </w:r>
          </w:p>
        </w:tc>
      </w:tr>
      <w:tr w14:paraId="51FC5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</w:tcPr>
          <w:p w14:paraId="04711A52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752" w:type="dxa"/>
          </w:tcPr>
          <w:p w14:paraId="363BC23A">
            <w:pPr>
              <w:pStyle w:val="4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Исполнимость обязательных требований</w:t>
            </w:r>
          </w:p>
        </w:tc>
        <w:tc>
          <w:tcPr>
            <w:tcW w:w="3285" w:type="dxa"/>
          </w:tcPr>
          <w:p w14:paraId="37B12231">
            <w:pPr>
              <w:pStyle w:val="4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</w:tbl>
    <w:p w14:paraId="28399203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</w:p>
    <w:p w14:paraId="236C5B05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14:paraId="774FB022">
      <w:pPr>
        <w:pStyle w:val="4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 w:cs="Times New Roman"/>
          <w:sz w:val="28"/>
          <w:szCs w:val="28"/>
          <w:lang w:val="ru-RU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13</w:t>
      </w:r>
      <w:r>
        <w:rPr>
          <w:rFonts w:ascii="Times New Roman" w:hAnsi="Times New Roman" w:cs="Times New Roman"/>
          <w:sz w:val="28"/>
          <w:szCs w:val="28"/>
        </w:rPr>
        <w:t>.06.2022 г. №109 «</w:t>
      </w:r>
      <w:r>
        <w:rPr>
          <w:rFonts w:ascii="Times New Roman" w:hAnsi="Times New Roman" w:cs="Times New Roman"/>
          <w:sz w:val="28"/>
          <w:szCs w:val="28"/>
          <w:lang w:val="ru-RU"/>
        </w:rPr>
        <w:t>Об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утверждении правил благоустройства на территории Павловского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(с изменениями от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12</w:t>
      </w:r>
      <w:r>
        <w:rPr>
          <w:rFonts w:ascii="Times New Roman" w:hAnsi="Times New Roman" w:cs="Times New Roman"/>
          <w:sz w:val="28"/>
          <w:szCs w:val="28"/>
        </w:rPr>
        <w:t>.10.2023 №1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87</w:t>
      </w:r>
      <w:r>
        <w:rPr>
          <w:rFonts w:ascii="Times New Roman" w:hAnsi="Times New Roman" w:cs="Times New Roman"/>
          <w:sz w:val="28"/>
          <w:szCs w:val="28"/>
        </w:rPr>
        <w:t xml:space="preserve">), срок действия в соответствии со ст.3 Федерального закона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от 31 июля 2020 г. N 247-ФЗ «Об обязательных требованиях в Российской Федерации» не имеет, основания для прекращения отсутствуют.</w:t>
      </w:r>
    </w:p>
    <w:p w14:paraId="23BF5464">
      <w:pPr>
        <w:pStyle w:val="4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34278BD1">
      <w:pPr>
        <w:pStyle w:val="4"/>
        <w:jc w:val="center"/>
        <w:rPr>
          <w:rFonts w:ascii="Times New Roman" w:hAnsi="Times New Roman" w:cs="Times New Roman"/>
          <w:sz w:val="28"/>
          <w:szCs w:val="28"/>
        </w:rPr>
      </w:pPr>
    </w:p>
    <w:p w14:paraId="752CC9AA">
      <w:pPr>
        <w:widowControl w:val="0"/>
        <w:autoSpaceDE/>
        <w:autoSpaceDN/>
        <w:ind w:right="-16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Специалист администрации Павловского сельсовета </w:t>
      </w:r>
    </w:p>
    <w:p w14:paraId="79111C5F">
      <w:pPr>
        <w:widowControl w:val="0"/>
        <w:autoSpaceDE/>
        <w:autoSpaceDN/>
        <w:ind w:right="-16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Венгеровского района Новосибирской области                           А</w:t>
      </w:r>
      <w:r>
        <w:rPr>
          <w:rFonts w:hint="default"/>
          <w:sz w:val="28"/>
          <w:szCs w:val="28"/>
          <w:lang w:val="en-US" w:bidi="ru-RU"/>
        </w:rPr>
        <w:t>.В.Кузнецова</w:t>
      </w:r>
      <w:bookmarkStart w:id="0" w:name="_GoBack"/>
      <w:bookmarkEnd w:id="0"/>
      <w:r>
        <w:rPr>
          <w:sz w:val="28"/>
          <w:szCs w:val="28"/>
          <w:lang w:bidi="ru-RU"/>
        </w:rPr>
        <w:t xml:space="preserve">   </w:t>
      </w:r>
    </w:p>
    <w:p w14:paraId="684056D1">
      <w:pPr>
        <w:widowControl w:val="0"/>
        <w:autoSpaceDE/>
        <w:autoSpaceDN/>
        <w:ind w:right="-16"/>
        <w:jc w:val="both"/>
        <w:rPr>
          <w:i/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                                                                                                   </w:t>
      </w:r>
      <w:r>
        <w:rPr>
          <w:i/>
          <w:sz w:val="28"/>
          <w:szCs w:val="28"/>
          <w:lang w:bidi="ru-RU"/>
        </w:rPr>
        <w:t>(инициалы, фамилии) (подпись)</w:t>
      </w:r>
    </w:p>
    <w:p w14:paraId="60C5AA97">
      <w:pPr>
        <w:pStyle w:val="4"/>
        <w:jc w:val="both"/>
        <w:rPr>
          <w:rFonts w:ascii="Times New Roman" w:hAnsi="Times New Roman" w:cs="Times New Roman"/>
          <w:sz w:val="28"/>
          <w:szCs w:val="28"/>
        </w:rPr>
      </w:pPr>
    </w:p>
    <w:p w14:paraId="1D23B374"/>
    <w:sectPr>
      <w:pgSz w:w="11906" w:h="16838"/>
      <w:pgMar w:top="709" w:right="849" w:bottom="1134" w:left="1418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530"/>
    <w:rsid w:val="001E0E98"/>
    <w:rsid w:val="00270C43"/>
    <w:rsid w:val="004B1A92"/>
    <w:rsid w:val="006B704E"/>
    <w:rsid w:val="00943F58"/>
    <w:rsid w:val="00DD5CB4"/>
    <w:rsid w:val="00F96530"/>
    <w:rsid w:val="151E3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onsPlusNormal"/>
    <w:uiPriority w:val="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5">
    <w:name w:val="apple-converted-space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786</Words>
  <Characters>4486</Characters>
  <Lines>37</Lines>
  <Paragraphs>10</Paragraphs>
  <TotalTime>1</TotalTime>
  <ScaleCrop>false</ScaleCrop>
  <LinksUpToDate>false</LinksUpToDate>
  <CharactersWithSpaces>5262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2024-08-07T05:08:00Z</dcterms:created>
  <dc:creator>Пользователь Windows</dc:creator>
  <cp:lastModifiedBy>Anastasia Kuznesova</cp:lastModifiedBy>
  <cp:lastPrinted>2024-06-19T05:28:00Z</cp:lastPrinted>
  <dcterms:modified xsi:type="dcterms:W3CDTF">2024-10-01T05:26:48Z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02AD139438894851A12F040FDCEBAA88_12</vt:lpwstr>
  </property>
</Properties>
</file>